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049f93e59486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37935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LUPOGLAV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916.108,03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1.048.345,30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553.972,85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705.979,67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362.135,18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342.365,63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99.628,41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65.726,92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221.538,48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249.534,74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121.910,07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183.807,82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416,84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416,84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239.808,27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158.557,81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66,1</w:t>
            </w:r>
          </w:p>
        </w:tc>
      </w:tr>
    </w:tbl>
    <w:p>
      <w:pPr>
        <w:spacing w:before="0" w:after="0"/>
      </w:pPr>
    </w:p>
    <w:p>
      <w:r>
        <w:t xml:space="preserve">Ukupni proračunski prihodi ostvareni su u iznosu od 1.114.072,22 eura, što je 10% više od prihoda ostvarenih prethodne godine. Prihodi poslovanja ostvareni su u iznosu od 1.048.345,30 eura, a prihodi od prodaje nefinancijske imovine u iznosu od 65.726,92 eura. Proračunski rashodi izvršeni su u iznosu od 955.514,41 eura, što je 123% od rashoda ostvarenih prethodne godine. Rashodi poslovanja ostvareni su u iznosu od 705.979,67 eura, a rashodi za nabavu nefinancijske imovine u iznosu od 249.534,74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40.471,82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69.247,09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171,1</w:t>
            </w:r>
          </w:p>
        </w:tc>
      </w:tr>
    </w:tbl>
    <w:p>
      <w:pPr>
        <w:spacing w:before="0" w:after="0"/>
      </w:pPr>
    </w:p>
    <w:p>
      <w:r>
        <w:t xml:space="preserve">Tekuće pomoći iz državnog proračuna iznose 69.247,09 eura i odnose se na fiskalno izravnanje (28.248,60 eura), dodjelu pomoći na ime poticaja za dobrovoljno spajanje JLS za zajedničkog službenika za poslove uređivanja i izdavanja „Službenih novina Grada Pazina“,  za zajedničku ustanovu - Dječji vrtić „Olga Ban“ Pazin, za zajedničku ustanovu – Gradska knjižnica Pazin, za zajedničku službu komunalnog redarstva, za zajedničko trgovačko društvo – Razvojna agencija Srce Istre d.o.o.- ukupno 18.380,35 eura,  te za troškove ogrijeva korisnicima zajamčene minimalne naknade (160,00 eura).</w:t>
      </w:r>
    </w:p>
    <w:p>
      <w:r>
        <w:t xml:space="preserve">Od Istarske županije dobivena je potpora za sufinanciranje organizacije manifestacije „Šparugijada“ (1.000,00 eura), te za sufinanciranje troškova provođenja lokalnih izbora (13.744,00 eura). </w:t>
      </w:r>
    </w:p>
    <w:p>
      <w:r>
        <w:t xml:space="preserve">Od Grada Buzeta i Općine Lanišće dobiveno je ukupno 7.714,16 eura za sufinanciranje programa dječjeg vrtića za djecu sa njihovog područja koja polaze vrtić u Lupoglavu.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109.166,10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178.808,19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163,8</w:t>
            </w:r>
          </w:p>
        </w:tc>
      </w:tr>
    </w:tbl>
    <w:p>
      <w:pPr>
        <w:spacing w:before="0" w:after="0"/>
      </w:pPr>
    </w:p>
    <w:p>
      <w:r>
        <w:t xml:space="preserve">Kapitalne pomoći iz državnog proračuna iznose 130.000,00 eura, a dobivene su od Ministarstva kulture za sanaciju vanjskog plašta kaštela u Boljunu (100.000,00 eura), te od Ministarstva regionalnog razvoja i fondova EU za projekt sanacije nerazvrstanih cesta (30.000,00 eura).</w:t>
      </w:r>
    </w:p>
    <w:p>
      <w:r>
        <w:t xml:space="preserve">Kapitalne pomoći iz županijskog proračuna dobivene su  za uređenje okoliša kaštela u Boljunu (5.800,00 eura), za uređenje stana u staroj školi u Boljunskom Polju (21.844,19 eura), za uređenje parkirališta i postavu info tabele u Boljunu (7.000,00 eura), te za izgradnju boćališta u Lesišćini (11.500,00 eura).</w:t>
      </w:r>
    </w:p>
    <w:p>
      <w:r>
        <w:t xml:space="preserve">Od TZSI je za suorganizaciju koncerta povodom Dana općine dobiveno 2.664,00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nefinancijske imovine (šifre 6421 do 6429)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31.788,65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60.735,39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191,1</w:t>
            </w:r>
          </w:p>
        </w:tc>
      </w:tr>
    </w:tbl>
    <w:p>
      <w:pPr>
        <w:spacing w:before="0" w:after="0"/>
      </w:pPr>
    </w:p>
    <w:p>
      <w:r>
        <w:t xml:space="preserve">Prihodi od imovine (šifra 64) odnose se na kamate, prihode od koncesije, zakupnine poslovnih prostora i građevinskog zemljišta, naknade za korištenje nefinancijske imovine (naknada za zauzetu površinu eksploatacijskog polja), prihode od spomeničke rente, te naknade za zadržavanje nezakonito izgrađenih zgrada i iznose ukupno 60.735,39 eura. Najveće povećanje bilježimo kod naknade za eksploataciju mineralnih sirovina i  naknada za zauzetu površinu eksploatacijskog polja (indeks 369).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Naknada za korištenje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10.563,09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38.947,28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368,7</w:t>
            </w:r>
          </w:p>
        </w:tc>
      </w:tr>
    </w:tbl>
    <w:p>
      <w:pPr>
        <w:spacing w:before="0" w:after="0"/>
      </w:pPr>
    </w:p>
    <w:p>
      <w:r>
        <w:t xml:space="preserve">Povećanje prihoda od naknade za eksploataciju mineralnih sirovina i  naknada za zauzetu površinu eksploatacijskog polja odnosi se na kamenolom u Vranji koji zbog uvećanog poslovanja više uplaćuje navedene naknade.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78.792,14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106.441,74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135,1</w:t>
            </w:r>
          </w:p>
        </w:tc>
      </w:tr>
    </w:tbl>
    <w:p>
      <w:pPr>
        <w:spacing w:before="0" w:after="0"/>
      </w:pPr>
    </w:p>
    <w:p>
      <w:r>
        <w:t xml:space="preserve">U 2025. godini zaposlena je administrativna tajnica, te je nakon lokalnih izbora i promjene na dužnosti načelnika, bivši načelnik aktivirao pravo na naknadu plaće i staž osiguranja na još šest mjeseci, pa ova stavka ima indeks 135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9.679,39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16.134,88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166,7</w:t>
            </w:r>
          </w:p>
        </w:tc>
      </w:tr>
    </w:tbl>
    <w:p>
      <w:pPr>
        <w:spacing w:before="0" w:after="0"/>
      </w:pPr>
    </w:p>
    <w:p>
      <w:r>
        <w:t xml:space="preserve">U 2025. godini zaposlena je administrativna tajnica, te je nakon lokalnih izbora i promjene na dužnosti načelnika, bivši načelnik aktivirao pravo na naknadu plaće i staž osiguranja na još šest mjeseci, pa ova stavka ima indeks 167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2.861,19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6.420,28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224,4</w:t>
            </w:r>
          </w:p>
        </w:tc>
      </w:tr>
    </w:tbl>
    <w:p>
      <w:pPr>
        <w:spacing w:before="0" w:after="0"/>
      </w:pPr>
    </w:p>
    <w:p>
      <w:r>
        <w:t xml:space="preserve">U izvještajnom razdoblju u Narodnim novinama objavljena su dva natječaja za zapošljavanje (1.930,00 eura) što je povećalo troškove ove pozicije.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32.734,35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81.434,21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248,8</w:t>
            </w:r>
          </w:p>
        </w:tc>
      </w:tr>
    </w:tbl>
    <w:p>
      <w:pPr>
        <w:spacing w:before="0" w:after="0"/>
      </w:pPr>
    </w:p>
    <w:p>
      <w:r>
        <w:t xml:space="preserve">U izvještajnom razdoblju održani su lokalni izbori za što je utrošeno 27.870,66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kreditnim i ostalim financijskim institucijama te trgovačkim društvima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28.462,33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53.534,34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188,1</w:t>
            </w:r>
          </w:p>
        </w:tc>
      </w:tr>
    </w:tbl>
    <w:p>
      <w:pPr>
        <w:spacing w:before="0" w:after="0"/>
      </w:pPr>
    </w:p>
    <w:p>
      <w:r>
        <w:t xml:space="preserve">Kapitalne pomoći kreditnim i ostalim financijskim institucijama te trgovačkim društvima u javnom sektoru ostvarene su u iznosu od 53.534,34 eura, a odnose se na sufinanciranje izgradnje kanalizacije u naselju Lupoglav- 6. faza koja je započela krajem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49.405,85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189.498,58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383,6</w:t>
            </w:r>
          </w:p>
        </w:tc>
      </w:tr>
    </w:tbl>
    <w:p>
      <w:pPr>
        <w:spacing w:before="0" w:after="0"/>
      </w:pPr>
    </w:p>
    <w:p>
      <w:r>
        <w:t xml:space="preserve">Neke od najznačajnijih investicija u okviru ovoga računa su: uređenje okoliša zidina i sanacija vanjskog plašta kaštela u Boljunu u ukupnom iznosu od 132.391,00 eura, u naselju Boljun uređeno je parkiralište i postavljena info ploča kod crkve sv. Fabijana i Sebastijana u iznosu od 12.358,67 eura, u zgradi  stare škole u Boljunskom Polju za adaptaciju stana utrošen je iznos od 23.220,70 eura, uređen je prostor i nabavljena igrala za dječje igralište u Lupoglavu za iznos od 17.525,81 euro.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raspoloživ u sljedećem razdoblju (šifre X005 + '9221-9222' - Y005 - '9222-9221')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345.693,77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505.949,61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146,4</w:t>
            </w:r>
          </w:p>
        </w:tc>
      </w:tr>
    </w:tbl>
    <w:p>
      <w:pPr>
        <w:spacing w:before="0" w:after="0"/>
      </w:pPr>
    </w:p>
    <w:p>
      <w:r>
        <w:t xml:space="preserve">Višak prihoda i primitaka ostvaren u izvještajnom razdoblju iznosi 158.557,81 eura, te zajedno s prenesenim viškom prihoda i primitaka iz prethodnih godina (347.391,80 eura) čine višak prihoda i primitaka raspoloživ u slijedećem razdoblju u iznosu od 505.949,61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iz županijskih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14.744,00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9101,2</w:t>
            </w:r>
          </w:p>
        </w:tc>
      </w:tr>
    </w:tbl>
    <w:p>
      <w:pPr>
        <w:spacing w:before="0" w:after="0"/>
      </w:pPr>
    </w:p>
    <w:p>
      <w:r>
        <w:t xml:space="preserve">Od Istarske županije dobivena je potpora za sufinanciranje organizacije manifestacije „Šparugijada“ (1.000,00 eura), te za sufinanciranje troškova provođenja lokalnih izbora (13.744,00 eura).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1.299.704,80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1.344.781,90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103,5</w:t>
            </w:r>
          </w:p>
        </w:tc>
      </w:tr>
    </w:tbl>
    <w:p>
      <w:pPr>
        <w:spacing w:before="0" w:after="0"/>
      </w:pPr>
    </w:p>
    <w:p>
      <w:r>
        <w:t xml:space="preserve">Izvršena je sanacija nerazvrstanih cesta na području općine (Kosovija) u iznosu od 45.077,10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1.188.499,51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1.210.490,97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101,9</w:t>
            </w:r>
          </w:p>
        </w:tc>
      </w:tr>
    </w:tbl>
    <w:p>
      <w:pPr>
        <w:spacing w:before="0" w:after="0"/>
      </w:pPr>
    </w:p>
    <w:p>
      <w:r>
        <w:t xml:space="preserve">Neke od najznačajnijih investicija u okviru ovoga računa su: uređenje okoliša zidina i sanacija vanjskog plašta kaštela u Boljunu u ukupnom iznosu od 132.391,00 eura, u naselju Boljun uređeno je parkiralište i postavljena info ploča kod crkve sv. Fabijana i Sebastijana u iznosu od 12.358,67 eura, u zgradi  stare škole u Boljunskom Polju za adaptaciju stana utrošen je iznos od 23.220,70 eura, uređen je prostor i nabavljena igrala za dječje igralište u Lupoglavu za iznos od 17.525,81 euro.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Kontrolni zbroj (šifre 01+02+03+04+05+06+07+08+09+10)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775.511,33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955.514,41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123,2</w:t>
            </w:r>
          </w:p>
        </w:tc>
      </w:tr>
    </w:tbl>
    <w:p>
      <w:pPr>
        <w:spacing w:before="0" w:after="0"/>
      </w:pPr>
    </w:p>
    <w:p>
      <w:r>
        <w:t xml:space="preserve">Na Obrascu RAS - funkcijski prati se ostvarenje rashoda prema funkcijskoj klasifikaciji proračuna te je Kontrolni zbroj R1 iz ovog obrasca jednak šifri Y034 Ukupni rashodi iz Obrasca PR-RAS, i on iznosi 955.514,41 eura.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65.930,13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Ovaj iznos odnosi se na izvršenu amortizaciju osnovnih sredstava za 2025.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4.105,51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Ovaj iznos odnosi se na rashod osnovnih sredstava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Ovaj iznos odnosi se na izvršenu otpis zastarjelih dugovanja.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13.386,82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ukupnih obveza na kraju izvještajnog razdoblja dospjelo je 13.386,82 eura (24,42%). Najveći dio odnosi se na dug prema Gradu Pazinu za pokrivanje deficita Osnovne škole Vladimira Nazora za 2023. godinu (8.185,92 eura).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894198407645de" /></Relationships>
</file>